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52" w:rsidRDefault="00F24C6E" w:rsidP="0076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2">
        <w:rPr>
          <w:rFonts w:ascii="Times New Roman" w:hAnsi="Times New Roman" w:cs="Times New Roman"/>
          <w:b/>
          <w:sz w:val="28"/>
          <w:szCs w:val="28"/>
        </w:rPr>
        <w:t>Краткая аннотация к Программе развития</w:t>
      </w:r>
    </w:p>
    <w:p w:rsidR="00764F52" w:rsidRDefault="00F24C6E" w:rsidP="0076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2"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учреждения </w:t>
      </w:r>
    </w:p>
    <w:p w:rsidR="00764F52" w:rsidRDefault="00F24C6E" w:rsidP="0076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2">
        <w:rPr>
          <w:rFonts w:ascii="Times New Roman" w:hAnsi="Times New Roman" w:cs="Times New Roman"/>
          <w:b/>
          <w:sz w:val="28"/>
          <w:szCs w:val="28"/>
        </w:rPr>
        <w:t xml:space="preserve">«Детский сад № 3 с. Никольское Белгородского района </w:t>
      </w:r>
    </w:p>
    <w:p w:rsidR="00B26AEB" w:rsidRPr="00764F52" w:rsidRDefault="00F24C6E" w:rsidP="0076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52">
        <w:rPr>
          <w:rFonts w:ascii="Times New Roman" w:hAnsi="Times New Roman" w:cs="Times New Roman"/>
          <w:b/>
          <w:sz w:val="28"/>
          <w:szCs w:val="28"/>
        </w:rPr>
        <w:t>Белгородской области» на 2020-2023 гг.</w:t>
      </w:r>
    </w:p>
    <w:p w:rsidR="00F24C6E" w:rsidRDefault="00F24C6E" w:rsidP="00764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C6E" w:rsidRDefault="00F24C6E" w:rsidP="0007249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развития муниципального дошкольного образовательного учреждения «Детский сад № 3 с. Никольское Белгородского района Белгородской области» на 2020-2023 гг. (далее - Программа) является ориентационной осново</w:t>
      </w:r>
      <w:r w:rsidR="00764F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коллектива муниципального дошкольного образовательного учреждения «Детский сад № 3 с. Никольское Белгородского района Белгородской области» (далее МДОУ), определяющей нормативные, организационные, содержательные и процессуальные условия реализации стратегии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развития дошкольной образовательной организации на современном этапе модернизации образования.</w:t>
      </w:r>
    </w:p>
    <w:p w:rsidR="00F24C6E" w:rsidRDefault="00F24C6E" w:rsidP="0007249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896D27">
        <w:rPr>
          <w:rFonts w:ascii="Times New Roman" w:hAnsi="Times New Roman" w:cs="Times New Roman"/>
          <w:sz w:val="28"/>
          <w:szCs w:val="28"/>
        </w:rPr>
        <w:t xml:space="preserve">девять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072495" w:rsidRDefault="00F24C6E" w:rsidP="0007249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24C6E">
        <w:rPr>
          <w:rFonts w:ascii="Times New Roman" w:hAnsi="Times New Roman" w:cs="Times New Roman"/>
          <w:sz w:val="28"/>
          <w:szCs w:val="28"/>
        </w:rPr>
        <w:t>1.  Информационная карта Программы развития МДОУ «Детский сад № 3 с. Никольское»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72495">
        <w:rPr>
          <w:rFonts w:ascii="Times New Roman" w:hAnsi="Times New Roman" w:cs="Times New Roman"/>
          <w:sz w:val="28"/>
          <w:szCs w:val="28"/>
        </w:rPr>
        <w:t>этом разделе изложен</w:t>
      </w:r>
      <w:r>
        <w:rPr>
          <w:rFonts w:ascii="Times New Roman" w:hAnsi="Times New Roman" w:cs="Times New Roman"/>
          <w:sz w:val="28"/>
          <w:szCs w:val="28"/>
        </w:rPr>
        <w:t xml:space="preserve"> Паспорт Программы развития МДОУ, куда вошли этапы ее реализации, цель Программы, основные задачи, мероприятия. Ожидаемые конечные результаты и важнейшие целевые показатели.</w:t>
      </w:r>
      <w:r w:rsidR="00293A93">
        <w:rPr>
          <w:rFonts w:ascii="Times New Roman" w:hAnsi="Times New Roman" w:cs="Times New Roman"/>
          <w:sz w:val="28"/>
          <w:szCs w:val="28"/>
        </w:rPr>
        <w:t xml:space="preserve"> Кроме того, представлена </w:t>
      </w:r>
      <w:r w:rsidR="00293A93" w:rsidRPr="00293A93">
        <w:rPr>
          <w:rFonts w:ascii="Times New Roman" w:hAnsi="Times New Roman" w:cs="Times New Roman"/>
          <w:sz w:val="28"/>
          <w:szCs w:val="28"/>
        </w:rPr>
        <w:t>Информационная справка о МДОУ</w:t>
      </w:r>
      <w:r w:rsidR="00293A93">
        <w:rPr>
          <w:rFonts w:ascii="Times New Roman" w:hAnsi="Times New Roman" w:cs="Times New Roman"/>
          <w:sz w:val="28"/>
          <w:szCs w:val="28"/>
        </w:rPr>
        <w:t>, которая включает в себя общие сведения об образовательном учреждении, краткую характеристику педагогического коллектива, воспитанников, сотрудничество с родителями, внешние связи</w:t>
      </w:r>
      <w:r w:rsidR="00072495">
        <w:rPr>
          <w:rFonts w:ascii="Times New Roman" w:hAnsi="Times New Roman" w:cs="Times New Roman"/>
          <w:sz w:val="28"/>
          <w:szCs w:val="28"/>
        </w:rPr>
        <w:t xml:space="preserve"> с социумом, особенности учебного плана, методическую работу, информационное обеспечение, информацию о здоровье воспитанников и состояние материально-технической базы.</w:t>
      </w:r>
    </w:p>
    <w:p w:rsidR="00072495" w:rsidRPr="00132FC3" w:rsidRDefault="00072495" w:rsidP="00072495">
      <w:pPr>
        <w:pStyle w:val="Default"/>
        <w:ind w:left="-284" w:firstLine="426"/>
        <w:jc w:val="both"/>
        <w:rPr>
          <w:color w:val="auto"/>
          <w:sz w:val="28"/>
          <w:szCs w:val="28"/>
        </w:rPr>
      </w:pPr>
      <w:r w:rsidRPr="00072495">
        <w:rPr>
          <w:sz w:val="28"/>
          <w:szCs w:val="28"/>
        </w:rPr>
        <w:t xml:space="preserve">Раздел 2. </w:t>
      </w:r>
      <w:r w:rsidR="00293A93" w:rsidRPr="00072495">
        <w:rPr>
          <w:sz w:val="28"/>
          <w:szCs w:val="28"/>
        </w:rPr>
        <w:t xml:space="preserve"> </w:t>
      </w:r>
      <w:r w:rsidRPr="00072495">
        <w:rPr>
          <w:sz w:val="28"/>
          <w:szCs w:val="28"/>
        </w:rPr>
        <w:t>Аналитическое обоснование Программы развития</w:t>
      </w:r>
      <w:r>
        <w:rPr>
          <w:sz w:val="28"/>
          <w:szCs w:val="28"/>
        </w:rPr>
        <w:t>. В этом разделе описан а</w:t>
      </w:r>
      <w:r w:rsidRPr="00072495">
        <w:rPr>
          <w:sz w:val="28"/>
          <w:szCs w:val="28"/>
        </w:rPr>
        <w:t>нализ состояния и прогноз тенденций и изменений внешней среды и социального заказа дошкольной образовательной организации</w:t>
      </w:r>
      <w:r>
        <w:rPr>
          <w:sz w:val="28"/>
          <w:szCs w:val="28"/>
        </w:rPr>
        <w:t xml:space="preserve">, куда вошли сведения об основных требованиях в изменении образовательной политики государства, потребовавшей изменений и в Программе. И </w:t>
      </w:r>
      <w:r w:rsidRPr="00072495">
        <w:rPr>
          <w:bCs/>
          <w:sz w:val="28"/>
          <w:szCs w:val="28"/>
        </w:rPr>
        <w:t>анализ состояния и прогноз тенденций изменения внутренней среды дошколь</w:t>
      </w:r>
      <w:r>
        <w:rPr>
          <w:bCs/>
          <w:sz w:val="28"/>
          <w:szCs w:val="28"/>
        </w:rPr>
        <w:t xml:space="preserve">ной образовательной организации, где изложены качество образовательной организации, качество воспитания, здоровье и физическое развитие воспитанников, анализ и оценка кадрового потенциала дошкольной образовательной организации. Так же включен </w:t>
      </w:r>
      <w:r w:rsidRPr="00072495">
        <w:rPr>
          <w:color w:val="auto"/>
          <w:sz w:val="28"/>
          <w:szCs w:val="28"/>
          <w:lang w:val="en-US"/>
        </w:rPr>
        <w:t>SWOT</w:t>
      </w:r>
      <w:r w:rsidRPr="00072495">
        <w:rPr>
          <w:color w:val="auto"/>
          <w:sz w:val="28"/>
          <w:szCs w:val="28"/>
        </w:rPr>
        <w:t>-анализ внешней и внутренней среды МДОУ «Детский сад № 3 с. Никольское»</w:t>
      </w:r>
      <w:r>
        <w:rPr>
          <w:color w:val="auto"/>
          <w:sz w:val="28"/>
          <w:szCs w:val="28"/>
        </w:rPr>
        <w:t>: анализ по направлени</w:t>
      </w:r>
      <w:r w:rsidR="00132FC3">
        <w:rPr>
          <w:color w:val="auto"/>
          <w:sz w:val="28"/>
          <w:szCs w:val="28"/>
        </w:rPr>
        <w:t>ям</w:t>
      </w:r>
      <w:r>
        <w:rPr>
          <w:color w:val="auto"/>
          <w:sz w:val="28"/>
          <w:szCs w:val="28"/>
        </w:rPr>
        <w:t xml:space="preserve"> «Качество образования», «Качество воспитания», </w:t>
      </w:r>
      <w:r w:rsidR="00132FC3">
        <w:rPr>
          <w:color w:val="auto"/>
          <w:sz w:val="28"/>
          <w:szCs w:val="28"/>
        </w:rPr>
        <w:t>«Быть здоровым легко», «Доброжелательный современный педагог», «Бережливый детский сад», «Дети в приоритете»</w:t>
      </w:r>
      <w:r w:rsidR="00132FC3" w:rsidRPr="00132FC3">
        <w:rPr>
          <w:color w:val="auto"/>
          <w:sz w:val="28"/>
          <w:szCs w:val="28"/>
        </w:rPr>
        <w:t>.</w:t>
      </w:r>
    </w:p>
    <w:p w:rsidR="00132FC3" w:rsidRDefault="00132FC3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132FC3">
        <w:rPr>
          <w:color w:val="auto"/>
          <w:sz w:val="28"/>
          <w:szCs w:val="28"/>
        </w:rPr>
        <w:t xml:space="preserve">Раздел 3 включил в себя </w:t>
      </w:r>
      <w:r>
        <w:rPr>
          <w:bCs/>
          <w:sz w:val="28"/>
          <w:szCs w:val="28"/>
        </w:rPr>
        <w:t>концепцию</w:t>
      </w:r>
      <w:r w:rsidRPr="00132FC3">
        <w:rPr>
          <w:bCs/>
          <w:sz w:val="28"/>
          <w:szCs w:val="28"/>
        </w:rPr>
        <w:t xml:space="preserve"> желаемого будущего состояния дошкольной образовательной организации как системы</w:t>
      </w:r>
      <w:r>
        <w:rPr>
          <w:bCs/>
          <w:sz w:val="28"/>
          <w:szCs w:val="28"/>
        </w:rPr>
        <w:t>, где раскрываются ведущие концептуальные подходы, основные идеи, концептуальная модель компетентностей педагогов МДОУ программы, приоритетные направления, содержание инновационных процессов МДОУ, разработан стратегический план реализации Программы.</w:t>
      </w:r>
    </w:p>
    <w:p w:rsidR="00494984" w:rsidRDefault="00132FC3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 разделе 4  </w:t>
      </w:r>
      <w:r w:rsidRPr="00132FC3">
        <w:rPr>
          <w:bCs/>
          <w:sz w:val="28"/>
          <w:szCs w:val="28"/>
        </w:rPr>
        <w:t xml:space="preserve">Концепция </w:t>
      </w:r>
      <w:proofErr w:type="spellStart"/>
      <w:r w:rsidRPr="00132FC3">
        <w:rPr>
          <w:bCs/>
          <w:sz w:val="28"/>
          <w:szCs w:val="28"/>
        </w:rPr>
        <w:t>брендирования</w:t>
      </w:r>
      <w:proofErr w:type="spellEnd"/>
      <w:r w:rsidRPr="00132FC3">
        <w:rPr>
          <w:bCs/>
          <w:sz w:val="28"/>
          <w:szCs w:val="28"/>
        </w:rPr>
        <w:t xml:space="preserve"> дошкольной образовательной организации</w:t>
      </w:r>
      <w:r>
        <w:rPr>
          <w:bCs/>
          <w:sz w:val="28"/>
          <w:szCs w:val="28"/>
        </w:rPr>
        <w:t>, включены сведения об истории, цели разработки, описание предоставляемых услуг, отправные то</w:t>
      </w:r>
      <w:r w:rsidR="00494984">
        <w:rPr>
          <w:bCs/>
          <w:sz w:val="28"/>
          <w:szCs w:val="28"/>
        </w:rPr>
        <w:t>чки бренда, стратегия обещания.</w:t>
      </w:r>
    </w:p>
    <w:p w:rsidR="00494984" w:rsidRDefault="00494984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Механизм реализации Программы раскрыл Портфель проектов для реализации инновационной цели Программы, план график реализации проектов.</w:t>
      </w:r>
    </w:p>
    <w:p w:rsidR="00132FC3" w:rsidRDefault="00494984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494984">
        <w:rPr>
          <w:bCs/>
          <w:sz w:val="28"/>
          <w:szCs w:val="28"/>
        </w:rPr>
        <w:t xml:space="preserve">В разделе 6  Стратегический план по реализации Программы развития </w:t>
      </w:r>
      <w:r>
        <w:rPr>
          <w:bCs/>
          <w:sz w:val="28"/>
          <w:szCs w:val="28"/>
        </w:rPr>
        <w:t>отражены задачи Программы, этапы реализации Программы, алгоритм организации проектного управления развитием ДОУ.</w:t>
      </w:r>
    </w:p>
    <w:p w:rsidR="00494984" w:rsidRPr="00494984" w:rsidRDefault="00494984" w:rsidP="00072495">
      <w:pPr>
        <w:pStyle w:val="Default"/>
        <w:ind w:left="-284" w:firstLine="426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Раздел 7. </w:t>
      </w:r>
      <w:r w:rsidRPr="00494984">
        <w:rPr>
          <w:bCs/>
          <w:color w:val="auto"/>
          <w:sz w:val="28"/>
          <w:szCs w:val="28"/>
        </w:rPr>
        <w:t>Ожидаемые конечные результаты реализации программы и целевые индикаторы, показатели ее эффективности</w:t>
      </w:r>
      <w:r>
        <w:rPr>
          <w:bCs/>
          <w:color w:val="auto"/>
          <w:sz w:val="28"/>
          <w:szCs w:val="28"/>
        </w:rPr>
        <w:t xml:space="preserve"> включил ожидаемые конечные результаты реализации Программы и систему целевых индикаторов и показателей, характеризующих ход реализации Программы развития</w:t>
      </w:r>
      <w:r w:rsidRPr="00494984">
        <w:rPr>
          <w:bCs/>
          <w:color w:val="auto"/>
          <w:sz w:val="28"/>
          <w:szCs w:val="28"/>
        </w:rPr>
        <w:t>.</w:t>
      </w:r>
    </w:p>
    <w:p w:rsidR="00494984" w:rsidRDefault="00494984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494984">
        <w:rPr>
          <w:bCs/>
          <w:sz w:val="28"/>
          <w:szCs w:val="28"/>
        </w:rPr>
        <w:t>В разделе 8 представлено Ресурсное обеспечение Программы развития</w:t>
      </w:r>
      <w:r>
        <w:rPr>
          <w:bCs/>
          <w:sz w:val="28"/>
          <w:szCs w:val="28"/>
        </w:rPr>
        <w:t>.</w:t>
      </w:r>
    </w:p>
    <w:p w:rsidR="00494984" w:rsidRDefault="00494984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</w:t>
      </w:r>
      <w:r w:rsidRPr="00494984">
        <w:rPr>
          <w:bCs/>
          <w:sz w:val="28"/>
          <w:szCs w:val="28"/>
        </w:rPr>
        <w:t xml:space="preserve">л 9 включает в себя </w:t>
      </w:r>
      <w:r>
        <w:rPr>
          <w:bCs/>
          <w:sz w:val="28"/>
          <w:szCs w:val="28"/>
        </w:rPr>
        <w:t>о</w:t>
      </w:r>
      <w:r w:rsidRPr="00494984">
        <w:rPr>
          <w:bCs/>
          <w:sz w:val="28"/>
          <w:szCs w:val="28"/>
        </w:rPr>
        <w:t>писание мер регулирования и управления рисками</w:t>
      </w:r>
      <w:r w:rsidR="00764F52">
        <w:rPr>
          <w:bCs/>
          <w:sz w:val="28"/>
          <w:szCs w:val="28"/>
        </w:rPr>
        <w:t>.</w:t>
      </w:r>
    </w:p>
    <w:p w:rsidR="00764F52" w:rsidRPr="00494984" w:rsidRDefault="00764F52" w:rsidP="00072495">
      <w:pPr>
        <w:pStyle w:val="Default"/>
        <w:ind w:left="-284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мероприятий Программы, по предварительным оценкам, позволит к 2023 году создать комфортные условия для получения доступного качественного дошкольного образования, способствующего всестороннему развитию личностного и интеллектуального потенциала дошкольника, становлению его духовно-нравственных ценностей.</w:t>
      </w:r>
    </w:p>
    <w:p w:rsidR="00132FC3" w:rsidRPr="00132FC3" w:rsidRDefault="00132FC3" w:rsidP="00072495">
      <w:pPr>
        <w:pStyle w:val="Default"/>
        <w:ind w:left="-284" w:firstLine="426"/>
        <w:jc w:val="both"/>
        <w:rPr>
          <w:color w:val="auto"/>
          <w:sz w:val="28"/>
          <w:szCs w:val="28"/>
        </w:rPr>
      </w:pPr>
    </w:p>
    <w:p w:rsidR="00072495" w:rsidRPr="00072495" w:rsidRDefault="00072495" w:rsidP="00072495">
      <w:pPr>
        <w:pStyle w:val="Default"/>
        <w:ind w:left="-284" w:firstLine="426"/>
        <w:jc w:val="both"/>
        <w:rPr>
          <w:sz w:val="28"/>
          <w:szCs w:val="28"/>
        </w:rPr>
      </w:pPr>
      <w:r w:rsidRPr="00072495">
        <w:rPr>
          <w:bCs/>
          <w:sz w:val="28"/>
          <w:szCs w:val="28"/>
        </w:rPr>
        <w:t xml:space="preserve">  </w:t>
      </w:r>
    </w:p>
    <w:p w:rsidR="00F24C6E" w:rsidRPr="00072495" w:rsidRDefault="00F24C6E" w:rsidP="00072495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24C6E" w:rsidRPr="00072495" w:rsidSect="00B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6E"/>
    <w:rsid w:val="00072495"/>
    <w:rsid w:val="00132FC3"/>
    <w:rsid w:val="001334F3"/>
    <w:rsid w:val="001A75FC"/>
    <w:rsid w:val="00250C66"/>
    <w:rsid w:val="00293A93"/>
    <w:rsid w:val="00341EDD"/>
    <w:rsid w:val="00381D5E"/>
    <w:rsid w:val="00494984"/>
    <w:rsid w:val="00764F52"/>
    <w:rsid w:val="007B2CE4"/>
    <w:rsid w:val="007B4C1E"/>
    <w:rsid w:val="00896D27"/>
    <w:rsid w:val="00922751"/>
    <w:rsid w:val="009453CE"/>
    <w:rsid w:val="00B26AEB"/>
    <w:rsid w:val="00D85674"/>
    <w:rsid w:val="00EC1F71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145C"/>
  <w15:docId w15:val="{FA568B2E-8525-412B-A0A2-29576F2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2019-12-30T06:28:00Z</cp:lastPrinted>
  <dcterms:created xsi:type="dcterms:W3CDTF">2019-12-30T03:41:00Z</dcterms:created>
  <dcterms:modified xsi:type="dcterms:W3CDTF">2019-12-30T06:42:00Z</dcterms:modified>
</cp:coreProperties>
</file>